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bookmarkStart w:id="0" w:name="_GoBack"/>
      <w:r w:rsidRPr="0069438D">
        <w:rPr>
          <w:rFonts w:ascii="Assistant" w:eastAsia="Times New Roman" w:hAnsi="Assistant" w:cs="Assistant"/>
          <w:b/>
          <w:bCs/>
          <w:color w:val="35393E"/>
          <w:sz w:val="27"/>
          <w:szCs w:val="27"/>
          <w:rtl/>
        </w:rPr>
        <w:t>ספר בשם כינוי מחברו</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color w:val="35393E"/>
          <w:sz w:val="27"/>
          <w:szCs w:val="27"/>
          <w:rtl/>
        </w:rPr>
        <w:t>ספר קהלת מתייחד מבין ספרי המקרא הקרויים על שם אישים כגון: רות, עזרא ויונה. הוא היחידי, או כמעט היחידי, שאינו נקרא בשם פרטי אלא בכינוי וחניכה</w:t>
      </w:r>
      <w:hyperlink r:id="rId4" w:anchor="_ftn1" w:history="1">
        <w:r w:rsidRPr="0069438D">
          <w:rPr>
            <w:rFonts w:ascii="Assistant" w:eastAsia="Times New Roman" w:hAnsi="Assistant" w:cs="Assistant"/>
            <w:color w:val="CC3366"/>
            <w:sz w:val="20"/>
            <w:szCs w:val="20"/>
            <w:u w:val="single"/>
            <w:vertAlign w:val="superscript"/>
          </w:rPr>
          <w:t>[1]</w:t>
        </w:r>
      </w:hyperlink>
      <w:r w:rsidRPr="0069438D">
        <w:rPr>
          <w:rFonts w:ascii="Assistant" w:eastAsia="Times New Roman" w:hAnsi="Assistant" w:cs="Assistant"/>
          <w:color w:val="35393E"/>
          <w:sz w:val="27"/>
          <w:szCs w:val="27"/>
        </w:rPr>
        <w:t xml:space="preserve"> </w:t>
      </w:r>
      <w:r w:rsidRPr="0069438D">
        <w:rPr>
          <w:rFonts w:ascii="Assistant" w:eastAsia="Times New Roman" w:hAnsi="Assistant" w:cs="Assistant"/>
          <w:color w:val="35393E"/>
          <w:sz w:val="27"/>
          <w:szCs w:val="27"/>
          <w:rtl/>
        </w:rPr>
        <w:t>של מחברו. אולי אפשר למצוא דוגמה נוספת בשם מלאכי, שיש שפירשוהו ככינוי לעזרא הסופר (ראה מגילה טו ע"א ותרגום יונתן למלאכי א) ומצאו רמז לדבר בנבואה שבפרק ג: "הִנְנִי שֹׁלֵחַ מַלְאָכִי" (פס' א). אולם אם על מלאכי חלוקות הדעות, הרי בקשר לקהלת הכול מסכימים שהוא כינוי, שהרי בפתיחה נאמר: "דִּבְרֵי קֹהֶלֶת בֶּן דָּוִד מֶלֶךְ בִּירוּשָׁלִָם" (פס' א), ולא היה לדוד בן שמלך בירושלים אלא שלמה</w:t>
      </w:r>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color w:val="35393E"/>
          <w:sz w:val="27"/>
          <w:szCs w:val="27"/>
          <w:rtl/>
        </w:rPr>
        <w:t xml:space="preserve">שבע פעמים מופיע השם "קהלת" בספר: בשני הפסוקים הראשונים שבפרק א; בפסוק </w:t>
      </w:r>
      <w:proofErr w:type="spellStart"/>
      <w:r w:rsidRPr="0069438D">
        <w:rPr>
          <w:rFonts w:ascii="Assistant" w:eastAsia="Times New Roman" w:hAnsi="Assistant" w:cs="Assistant"/>
          <w:color w:val="35393E"/>
          <w:sz w:val="27"/>
          <w:szCs w:val="27"/>
          <w:rtl/>
        </w:rPr>
        <w:t>יב</w:t>
      </w:r>
      <w:proofErr w:type="spellEnd"/>
      <w:r w:rsidRPr="0069438D">
        <w:rPr>
          <w:rFonts w:ascii="Assistant" w:eastAsia="Times New Roman" w:hAnsi="Assistant" w:cs="Assistant"/>
          <w:color w:val="35393E"/>
          <w:sz w:val="27"/>
          <w:szCs w:val="27"/>
          <w:rtl/>
        </w:rPr>
        <w:t xml:space="preserve"> בתוספת התיאור: "אֲנִי קֹהֶלֶת הָיִיתִי מֶלֶךְ עַל יִשְׂרָאֵל בִּירוּשָׁלִָם"; ואילו בפרק ז נזכר השם בצורת נקבה: "רְאֵה זֶה מָצָאתִי אָמְרָה קֹהֶלֶת" (פס' </w:t>
      </w:r>
      <w:proofErr w:type="spellStart"/>
      <w:r w:rsidRPr="0069438D">
        <w:rPr>
          <w:rFonts w:ascii="Assistant" w:eastAsia="Times New Roman" w:hAnsi="Assistant" w:cs="Assistant"/>
          <w:color w:val="35393E"/>
          <w:sz w:val="27"/>
          <w:szCs w:val="27"/>
          <w:rtl/>
        </w:rPr>
        <w:t>כז</w:t>
      </w:r>
      <w:proofErr w:type="spellEnd"/>
      <w:r w:rsidRPr="0069438D">
        <w:rPr>
          <w:rFonts w:ascii="Assistant" w:eastAsia="Times New Roman" w:hAnsi="Assistant" w:cs="Assistant"/>
          <w:color w:val="35393E"/>
          <w:sz w:val="27"/>
          <w:szCs w:val="27"/>
          <w:rtl/>
        </w:rPr>
        <w:t xml:space="preserve">). יתר על כן, בסופה של המגילה מצוין השם בתוספת ה"א הידיעה: "אָמַר </w:t>
      </w:r>
      <w:proofErr w:type="spellStart"/>
      <w:r w:rsidRPr="0069438D">
        <w:rPr>
          <w:rFonts w:ascii="Assistant" w:eastAsia="Times New Roman" w:hAnsi="Assistant" w:cs="Assistant"/>
          <w:color w:val="35393E"/>
          <w:sz w:val="27"/>
          <w:szCs w:val="27"/>
          <w:rtl/>
        </w:rPr>
        <w:t>הַקּוֹהֶלֶת</w:t>
      </w:r>
      <w:proofErr w:type="spellEnd"/>
      <w:r w:rsidRPr="0069438D">
        <w:rPr>
          <w:rFonts w:ascii="Assistant" w:eastAsia="Times New Roman" w:hAnsi="Assistant" w:cs="Assistant"/>
          <w:color w:val="35393E"/>
          <w:sz w:val="27"/>
          <w:szCs w:val="27"/>
          <w:rtl/>
        </w:rPr>
        <w:t>" (</w:t>
      </w:r>
      <w:proofErr w:type="spellStart"/>
      <w:r w:rsidRPr="0069438D">
        <w:rPr>
          <w:rFonts w:ascii="Assistant" w:eastAsia="Times New Roman" w:hAnsi="Assistant" w:cs="Assistant"/>
          <w:color w:val="35393E"/>
          <w:sz w:val="27"/>
          <w:szCs w:val="27"/>
          <w:rtl/>
        </w:rPr>
        <w:t>יב</w:t>
      </w:r>
      <w:proofErr w:type="spellEnd"/>
      <w:r w:rsidRPr="0069438D">
        <w:rPr>
          <w:rFonts w:ascii="Assistant" w:eastAsia="Times New Roman" w:hAnsi="Assistant" w:cs="Assistant"/>
          <w:color w:val="35393E"/>
          <w:sz w:val="27"/>
          <w:szCs w:val="27"/>
          <w:rtl/>
        </w:rPr>
        <w:t>, ח)</w:t>
      </w:r>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color w:val="35393E"/>
          <w:sz w:val="27"/>
          <w:szCs w:val="27"/>
          <w:rtl/>
        </w:rPr>
        <w:t>חריגים אלה, של חילוף בין זכר לנקבה, ה"א הידיעה וציון היחס המשפחתי נדונו על ידי פרשנים ראשונים ואחרונים ונתנו להם הסברים שונים. אולם ברור שיש לכולם כוונה בסיסית אחת – להעמידנו על כך שלפנינו כינוי שבדה לעצמו המחבר, ולכן הוא רשאי לעשות שימושים שאינם מקובלים בשם פרטי</w:t>
      </w:r>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b/>
          <w:bCs/>
          <w:color w:val="35393E"/>
          <w:sz w:val="27"/>
          <w:szCs w:val="27"/>
          <w:rtl/>
        </w:rPr>
        <w:t xml:space="preserve">קהלת – במעמד </w:t>
      </w:r>
      <w:proofErr w:type="spellStart"/>
      <w:r w:rsidRPr="0069438D">
        <w:rPr>
          <w:rFonts w:ascii="Assistant" w:eastAsia="Times New Roman" w:hAnsi="Assistant" w:cs="Assistant"/>
          <w:b/>
          <w:bCs/>
          <w:color w:val="35393E"/>
          <w:sz w:val="27"/>
          <w:szCs w:val="27"/>
          <w:rtl/>
        </w:rPr>
        <w:t>ההקהל</w:t>
      </w:r>
      <w:proofErr w:type="spellEnd"/>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color w:val="35393E"/>
          <w:sz w:val="27"/>
          <w:szCs w:val="27"/>
          <w:rtl/>
        </w:rPr>
        <w:t>השאלה היסודית היא כמובן: מדוע היה צריך ללכת בדרך עקיפין, להשתמש בחניכה, בשם מושאל, ואחר כך לחפש דרכים לרמוז על כך. הרי אפשר היה לכתוב כפי שצוין בספרים אחרים: "שִׁיר הַשִּׁירִים אֲשֶׁר לִשְׁלֹמֹה" (שיר השירים א, א), "מִשְׁלֵי שְׁלֹמֹה בֶן דָּוִד מֶלֶךְ יִשְׂרָאֵל" (משלי א, א)</w:t>
      </w:r>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color w:val="35393E"/>
          <w:sz w:val="27"/>
          <w:szCs w:val="27"/>
          <w:rtl/>
        </w:rPr>
        <w:t xml:space="preserve">פתרון העניין נעוץ בהבנת המושג קהלת. הוא קשור לשם "קהל", ומכאן הפירוש: "על שם </w:t>
      </w:r>
      <w:proofErr w:type="spellStart"/>
      <w:r w:rsidRPr="0069438D">
        <w:rPr>
          <w:rFonts w:ascii="Assistant" w:eastAsia="Times New Roman" w:hAnsi="Assistant" w:cs="Assistant"/>
          <w:color w:val="35393E"/>
          <w:sz w:val="27"/>
          <w:szCs w:val="27"/>
          <w:rtl/>
        </w:rPr>
        <w:t>שקיהל</w:t>
      </w:r>
      <w:proofErr w:type="spellEnd"/>
      <w:r w:rsidRPr="0069438D">
        <w:rPr>
          <w:rFonts w:ascii="Assistant" w:eastAsia="Times New Roman" w:hAnsi="Assistant" w:cs="Assistant"/>
          <w:color w:val="35393E"/>
          <w:sz w:val="27"/>
          <w:szCs w:val="27"/>
          <w:rtl/>
        </w:rPr>
        <w:t xml:space="preserve"> חכמות הרבה" (רש"י א, א), דהיינו כינס חכמות הרבה. ואילו במדרש פתרו את הקושי בדרשה: "למה נקרא שמו קהלת, שהיו דבריו נאמרים </w:t>
      </w:r>
      <w:proofErr w:type="spellStart"/>
      <w:r w:rsidRPr="0069438D">
        <w:rPr>
          <w:rFonts w:ascii="Assistant" w:eastAsia="Times New Roman" w:hAnsi="Assistant" w:cs="Assistant"/>
          <w:color w:val="35393E"/>
          <w:sz w:val="27"/>
          <w:szCs w:val="27"/>
          <w:rtl/>
        </w:rPr>
        <w:t>בהקהל</w:t>
      </w:r>
      <w:proofErr w:type="spellEnd"/>
      <w:r w:rsidRPr="0069438D">
        <w:rPr>
          <w:rFonts w:ascii="Assistant" w:eastAsia="Times New Roman" w:hAnsi="Assistant" w:cs="Assistant"/>
          <w:color w:val="35393E"/>
          <w:sz w:val="27"/>
          <w:szCs w:val="27"/>
          <w:rtl/>
        </w:rPr>
        <w:t xml:space="preserve">, על שם שאמר 'אז </w:t>
      </w:r>
      <w:proofErr w:type="spellStart"/>
      <w:r w:rsidRPr="0069438D">
        <w:rPr>
          <w:rFonts w:ascii="Assistant" w:eastAsia="Times New Roman" w:hAnsi="Assistant" w:cs="Assistant"/>
          <w:color w:val="35393E"/>
          <w:sz w:val="27"/>
          <w:szCs w:val="27"/>
          <w:rtl/>
        </w:rPr>
        <w:t>יקהל</w:t>
      </w:r>
      <w:proofErr w:type="spellEnd"/>
      <w:r w:rsidRPr="0069438D">
        <w:rPr>
          <w:rFonts w:ascii="Assistant" w:eastAsia="Times New Roman" w:hAnsi="Assistant" w:cs="Assistant"/>
          <w:color w:val="35393E"/>
          <w:sz w:val="27"/>
          <w:szCs w:val="27"/>
          <w:rtl/>
        </w:rPr>
        <w:t xml:space="preserve"> שלמה' (מלכים א' ח, א)" (קהלת רבה א, ב), ובפסוק שאחרי זה: "</w:t>
      </w:r>
      <w:proofErr w:type="spellStart"/>
      <w:r w:rsidRPr="0069438D">
        <w:rPr>
          <w:rFonts w:ascii="Assistant" w:eastAsia="Times New Roman" w:hAnsi="Assistant" w:cs="Assistant"/>
          <w:color w:val="35393E"/>
          <w:sz w:val="27"/>
          <w:szCs w:val="27"/>
          <w:rtl/>
        </w:rPr>
        <w:t>וַיִּקָּהֲלו</w:t>
      </w:r>
      <w:proofErr w:type="spellEnd"/>
      <w:r w:rsidRPr="0069438D">
        <w:rPr>
          <w:rFonts w:ascii="Assistant" w:eastAsia="Times New Roman" w:hAnsi="Assistant" w:cs="Assistant"/>
          <w:color w:val="35393E"/>
          <w:sz w:val="27"/>
          <w:szCs w:val="27"/>
          <w:rtl/>
        </w:rPr>
        <w:t xml:space="preserve">ּ אֶל הַמֶּלֶךְ שְׁלֹמֹה כָּל אִישׁ יִשְׂרָאֵל בְּיֶרַח </w:t>
      </w:r>
      <w:proofErr w:type="spellStart"/>
      <w:r w:rsidRPr="0069438D">
        <w:rPr>
          <w:rFonts w:ascii="Assistant" w:eastAsia="Times New Roman" w:hAnsi="Assistant" w:cs="Assistant"/>
          <w:color w:val="35393E"/>
          <w:sz w:val="27"/>
          <w:szCs w:val="27"/>
          <w:rtl/>
        </w:rPr>
        <w:t>הָאֵתָנִים</w:t>
      </w:r>
      <w:proofErr w:type="spellEnd"/>
      <w:r w:rsidRPr="0069438D">
        <w:rPr>
          <w:rFonts w:ascii="Assistant" w:eastAsia="Times New Roman" w:hAnsi="Assistant" w:cs="Assistant"/>
          <w:color w:val="35393E"/>
          <w:sz w:val="27"/>
          <w:szCs w:val="27"/>
          <w:rtl/>
        </w:rPr>
        <w:t xml:space="preserve"> בֶּחָג הוּא הַחֹדֶשׁ הַשְּׁבִיעִי". וכן בסוף הפרק: "וַיַּעַשׂ שְׁלֹמֹה בָעֵת הַהִיא אֶת הֶחָג וְכָל יִשְׂרָאֵל עִמּוֹ קָהָל גָּדוֹל" (פס' סה)</w:t>
      </w:r>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color w:val="35393E"/>
          <w:sz w:val="27"/>
          <w:szCs w:val="27"/>
          <w:rtl/>
        </w:rPr>
        <w:t>ההבנה הרגילה במדרש היא שהכוונה לזמן התקהלות והתאספות העם בימי המועד. אולם אפשר שיש כאן רמיזה למאורע היסטורי מיוחד: אחת לשבע שנים, עם סיום שנת השמיטה, בחג הסוכות, צוותה התורה על מעמד הקהל (דברים לא, י-</w:t>
      </w:r>
      <w:proofErr w:type="spellStart"/>
      <w:r w:rsidRPr="0069438D">
        <w:rPr>
          <w:rFonts w:ascii="Assistant" w:eastAsia="Times New Roman" w:hAnsi="Assistant" w:cs="Assistant"/>
          <w:color w:val="35393E"/>
          <w:sz w:val="27"/>
          <w:szCs w:val="27"/>
          <w:rtl/>
        </w:rPr>
        <w:t>יג</w:t>
      </w:r>
      <w:proofErr w:type="spellEnd"/>
      <w:r w:rsidRPr="0069438D">
        <w:rPr>
          <w:rFonts w:ascii="Assistant" w:eastAsia="Times New Roman" w:hAnsi="Assistant" w:cs="Assistant"/>
          <w:color w:val="35393E"/>
          <w:sz w:val="27"/>
          <w:szCs w:val="27"/>
          <w:rtl/>
        </w:rPr>
        <w:t>). במרכזו של מעמד זה עמדה קריאת התורה על ידי המלך. משלהי בית שני נשארו בידינו עדויות היסטוריות על החגיגיות היתרה שבה חגגו את מעמד הקהל</w:t>
      </w:r>
      <w:hyperlink r:id="rId5" w:anchor="_ftn2" w:history="1">
        <w:r w:rsidRPr="0069438D">
          <w:rPr>
            <w:rFonts w:ascii="Assistant" w:eastAsia="Times New Roman" w:hAnsi="Assistant" w:cs="Assistant"/>
            <w:color w:val="CC3366"/>
            <w:sz w:val="20"/>
            <w:szCs w:val="20"/>
            <w:u w:val="single"/>
            <w:vertAlign w:val="superscript"/>
          </w:rPr>
          <w:t>[2]</w:t>
        </w:r>
      </w:hyperlink>
      <w:r w:rsidRPr="0069438D">
        <w:rPr>
          <w:rFonts w:ascii="Assistant" w:eastAsia="Times New Roman" w:hAnsi="Assistant" w:cs="Assistant"/>
          <w:color w:val="35393E"/>
          <w:sz w:val="27"/>
          <w:szCs w:val="27"/>
        </w:rPr>
        <w:t xml:space="preserve">, </w:t>
      </w:r>
      <w:r w:rsidRPr="0069438D">
        <w:rPr>
          <w:rFonts w:ascii="Assistant" w:eastAsia="Times New Roman" w:hAnsi="Assistant" w:cs="Assistant"/>
          <w:color w:val="35393E"/>
          <w:sz w:val="27"/>
          <w:szCs w:val="27"/>
          <w:rtl/>
        </w:rPr>
        <w:t xml:space="preserve">ויכול אפוא להיות שאף הספר שלפנינו קשור לעניין זה. המלך היה קורא בספר התורה, בחומש דברים, וכנראה שהיה מוסיף העמקה משל עצמו, נוסף על קריאת </w:t>
      </w:r>
      <w:r w:rsidRPr="0069438D">
        <w:rPr>
          <w:rFonts w:ascii="Assistant" w:eastAsia="Times New Roman" w:hAnsi="Assistant" w:cs="Assistant"/>
          <w:color w:val="35393E"/>
          <w:sz w:val="27"/>
          <w:szCs w:val="27"/>
          <w:rtl/>
        </w:rPr>
        <w:lastRenderedPageBreak/>
        <w:t xml:space="preserve">הכתוב בתורה. כך עולה מלשון </w:t>
      </w:r>
      <w:proofErr w:type="spellStart"/>
      <w:r w:rsidRPr="0069438D">
        <w:rPr>
          <w:rFonts w:ascii="Assistant" w:eastAsia="Times New Roman" w:hAnsi="Assistant" w:cs="Assistant"/>
          <w:color w:val="35393E"/>
          <w:sz w:val="27"/>
          <w:szCs w:val="27"/>
          <w:rtl/>
        </w:rPr>
        <w:t>התוספתא</w:t>
      </w:r>
      <w:proofErr w:type="spellEnd"/>
      <w:r w:rsidRPr="0069438D">
        <w:rPr>
          <w:rFonts w:ascii="Assistant" w:eastAsia="Times New Roman" w:hAnsi="Assistant" w:cs="Assistant"/>
          <w:color w:val="35393E"/>
          <w:sz w:val="27"/>
          <w:szCs w:val="27"/>
          <w:rtl/>
        </w:rPr>
        <w:t>: "ופרשות הנדרשות בה" (</w:t>
      </w:r>
      <w:proofErr w:type="spellStart"/>
      <w:r w:rsidRPr="0069438D">
        <w:rPr>
          <w:rFonts w:ascii="Assistant" w:eastAsia="Times New Roman" w:hAnsi="Assistant" w:cs="Assistant"/>
          <w:color w:val="35393E"/>
          <w:sz w:val="27"/>
          <w:szCs w:val="27"/>
          <w:rtl/>
        </w:rPr>
        <w:t>תוספתא</w:t>
      </w:r>
      <w:proofErr w:type="spellEnd"/>
      <w:r w:rsidRPr="0069438D">
        <w:rPr>
          <w:rFonts w:ascii="Assistant" w:eastAsia="Times New Roman" w:hAnsi="Assistant" w:cs="Assistant"/>
          <w:color w:val="35393E"/>
          <w:sz w:val="27"/>
          <w:szCs w:val="27"/>
          <w:rtl/>
        </w:rPr>
        <w:t xml:space="preserve"> סוטה ז, </w:t>
      </w:r>
      <w:proofErr w:type="spellStart"/>
      <w:r w:rsidRPr="0069438D">
        <w:rPr>
          <w:rFonts w:ascii="Assistant" w:eastAsia="Times New Roman" w:hAnsi="Assistant" w:cs="Assistant"/>
          <w:color w:val="35393E"/>
          <w:sz w:val="27"/>
          <w:szCs w:val="27"/>
          <w:rtl/>
        </w:rPr>
        <w:t>יז</w:t>
      </w:r>
      <w:proofErr w:type="spellEnd"/>
      <w:r w:rsidRPr="0069438D">
        <w:rPr>
          <w:rFonts w:ascii="Assistant" w:eastAsia="Times New Roman" w:hAnsi="Assistant" w:cs="Assistant"/>
          <w:color w:val="35393E"/>
          <w:sz w:val="27"/>
          <w:szCs w:val="27"/>
          <w:rtl/>
        </w:rPr>
        <w:t>), באותה קריאה של המלך</w:t>
      </w:r>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b/>
          <w:bCs/>
          <w:color w:val="35393E"/>
          <w:sz w:val="27"/>
          <w:szCs w:val="27"/>
          <w:rtl/>
        </w:rPr>
        <w:t>בעקבות ספר דברים</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color w:val="35393E"/>
          <w:sz w:val="27"/>
          <w:szCs w:val="27"/>
          <w:rtl/>
        </w:rPr>
        <w:t>והנה, אפשר להצביע על קשרים לשוניים בין משנה תורה לקהלת. "</w:t>
      </w:r>
      <w:proofErr w:type="spellStart"/>
      <w:r w:rsidRPr="0069438D">
        <w:rPr>
          <w:rFonts w:ascii="Assistant" w:eastAsia="Times New Roman" w:hAnsi="Assistant" w:cs="Assistant"/>
          <w:color w:val="35393E"/>
          <w:sz w:val="27"/>
          <w:szCs w:val="27"/>
          <w:rtl/>
        </w:rPr>
        <w:t>והאלקים</w:t>
      </w:r>
      <w:proofErr w:type="spellEnd"/>
      <w:r w:rsidRPr="0069438D">
        <w:rPr>
          <w:rFonts w:ascii="Assistant" w:eastAsia="Times New Roman" w:hAnsi="Assistant" w:cs="Assistant"/>
          <w:color w:val="35393E"/>
          <w:sz w:val="27"/>
          <w:szCs w:val="27"/>
          <w:rtl/>
        </w:rPr>
        <w:t xml:space="preserve"> יְבַקֵּשׁ אֶת נִרְדָּף" (ג, טו) רומז לכתוב: "צֶדֶק </w:t>
      </w:r>
      <w:proofErr w:type="spellStart"/>
      <w:r w:rsidRPr="0069438D">
        <w:rPr>
          <w:rFonts w:ascii="Assistant" w:eastAsia="Times New Roman" w:hAnsi="Assistant" w:cs="Assistant"/>
          <w:color w:val="35393E"/>
          <w:sz w:val="27"/>
          <w:szCs w:val="27"/>
          <w:rtl/>
        </w:rPr>
        <w:t>צֶדֶק</w:t>
      </w:r>
      <w:proofErr w:type="spellEnd"/>
      <w:r w:rsidRPr="0069438D">
        <w:rPr>
          <w:rFonts w:ascii="Assistant" w:eastAsia="Times New Roman" w:hAnsi="Assistant" w:cs="Assistant"/>
          <w:color w:val="35393E"/>
          <w:sz w:val="27"/>
          <w:szCs w:val="27"/>
          <w:rtl/>
        </w:rPr>
        <w:t xml:space="preserve"> </w:t>
      </w:r>
      <w:proofErr w:type="spellStart"/>
      <w:r w:rsidRPr="0069438D">
        <w:rPr>
          <w:rFonts w:ascii="Assistant" w:eastAsia="Times New Roman" w:hAnsi="Assistant" w:cs="Assistant"/>
          <w:color w:val="35393E"/>
          <w:sz w:val="27"/>
          <w:szCs w:val="27"/>
          <w:rtl/>
        </w:rPr>
        <w:t>תִּרְדֹּף</w:t>
      </w:r>
      <w:proofErr w:type="spellEnd"/>
      <w:r w:rsidRPr="0069438D">
        <w:rPr>
          <w:rFonts w:ascii="Assistant" w:eastAsia="Times New Roman" w:hAnsi="Assistant" w:cs="Assistant"/>
          <w:color w:val="35393E"/>
          <w:sz w:val="27"/>
          <w:szCs w:val="27"/>
          <w:rtl/>
        </w:rPr>
        <w:t xml:space="preserve">" (דברים </w:t>
      </w:r>
      <w:proofErr w:type="spellStart"/>
      <w:r w:rsidRPr="0069438D">
        <w:rPr>
          <w:rFonts w:ascii="Assistant" w:eastAsia="Times New Roman" w:hAnsi="Assistant" w:cs="Assistant"/>
          <w:color w:val="35393E"/>
          <w:sz w:val="27"/>
          <w:szCs w:val="27"/>
          <w:rtl/>
        </w:rPr>
        <w:t>טז</w:t>
      </w:r>
      <w:proofErr w:type="spellEnd"/>
      <w:r w:rsidRPr="0069438D">
        <w:rPr>
          <w:rFonts w:ascii="Assistant" w:eastAsia="Times New Roman" w:hAnsi="Assistant" w:cs="Assistant"/>
          <w:color w:val="35393E"/>
          <w:sz w:val="27"/>
          <w:szCs w:val="27"/>
          <w:rtl/>
        </w:rPr>
        <w:t xml:space="preserve">, כ). "אֶת הַצַּדִּיק וְאֶת הָרָשָׁע </w:t>
      </w:r>
      <w:proofErr w:type="spellStart"/>
      <w:r w:rsidRPr="0069438D">
        <w:rPr>
          <w:rFonts w:ascii="Assistant" w:eastAsia="Times New Roman" w:hAnsi="Assistant" w:cs="Assistant"/>
          <w:color w:val="35393E"/>
          <w:sz w:val="27"/>
          <w:szCs w:val="27"/>
          <w:rtl/>
        </w:rPr>
        <w:t>יִשְׁפֹּט</w:t>
      </w:r>
      <w:proofErr w:type="spellEnd"/>
      <w:r w:rsidRPr="0069438D">
        <w:rPr>
          <w:rFonts w:ascii="Assistant" w:eastAsia="Times New Roman" w:hAnsi="Assistant" w:cs="Assistant"/>
          <w:color w:val="35393E"/>
          <w:sz w:val="27"/>
          <w:szCs w:val="27"/>
          <w:rtl/>
        </w:rPr>
        <w:t xml:space="preserve"> </w:t>
      </w:r>
      <w:proofErr w:type="spellStart"/>
      <w:r w:rsidRPr="0069438D">
        <w:rPr>
          <w:rFonts w:ascii="Assistant" w:eastAsia="Times New Roman" w:hAnsi="Assistant" w:cs="Assistant"/>
          <w:color w:val="35393E"/>
          <w:sz w:val="27"/>
          <w:szCs w:val="27"/>
          <w:rtl/>
        </w:rPr>
        <w:t>האלקים</w:t>
      </w:r>
      <w:proofErr w:type="spellEnd"/>
      <w:r w:rsidRPr="0069438D">
        <w:rPr>
          <w:rFonts w:ascii="Assistant" w:eastAsia="Times New Roman" w:hAnsi="Assistant" w:cs="Assistant"/>
          <w:color w:val="35393E"/>
          <w:sz w:val="27"/>
          <w:szCs w:val="27"/>
          <w:rtl/>
        </w:rPr>
        <w:t xml:space="preserve">" נאמר בקהלת (ג, </w:t>
      </w:r>
      <w:proofErr w:type="spellStart"/>
      <w:r w:rsidRPr="0069438D">
        <w:rPr>
          <w:rFonts w:ascii="Assistant" w:eastAsia="Times New Roman" w:hAnsi="Assistant" w:cs="Assistant"/>
          <w:color w:val="35393E"/>
          <w:sz w:val="27"/>
          <w:szCs w:val="27"/>
          <w:rtl/>
        </w:rPr>
        <w:t>יז</w:t>
      </w:r>
      <w:proofErr w:type="spellEnd"/>
      <w:r w:rsidRPr="0069438D">
        <w:rPr>
          <w:rFonts w:ascii="Assistant" w:eastAsia="Times New Roman" w:hAnsi="Assistant" w:cs="Assistant"/>
          <w:color w:val="35393E"/>
          <w:sz w:val="27"/>
          <w:szCs w:val="27"/>
          <w:rtl/>
        </w:rPr>
        <w:t xml:space="preserve">), ובספר דברים: "כִּי הַמִּשְׁפָּט </w:t>
      </w:r>
      <w:proofErr w:type="spellStart"/>
      <w:r w:rsidRPr="0069438D">
        <w:rPr>
          <w:rFonts w:ascii="Assistant" w:eastAsia="Times New Roman" w:hAnsi="Assistant" w:cs="Assistant"/>
          <w:color w:val="35393E"/>
          <w:sz w:val="27"/>
          <w:szCs w:val="27"/>
          <w:rtl/>
        </w:rPr>
        <w:t>לאלקים</w:t>
      </w:r>
      <w:proofErr w:type="spellEnd"/>
      <w:r w:rsidRPr="0069438D">
        <w:rPr>
          <w:rFonts w:ascii="Assistant" w:eastAsia="Times New Roman" w:hAnsi="Assistant" w:cs="Assistant"/>
          <w:color w:val="35393E"/>
          <w:sz w:val="27"/>
          <w:szCs w:val="27"/>
          <w:rtl/>
        </w:rPr>
        <w:t xml:space="preserve"> הוּא" (א, </w:t>
      </w:r>
      <w:proofErr w:type="spellStart"/>
      <w:r w:rsidRPr="0069438D">
        <w:rPr>
          <w:rFonts w:ascii="Assistant" w:eastAsia="Times New Roman" w:hAnsi="Assistant" w:cs="Assistant"/>
          <w:color w:val="35393E"/>
          <w:sz w:val="27"/>
          <w:szCs w:val="27"/>
          <w:rtl/>
        </w:rPr>
        <w:t>יז</w:t>
      </w:r>
      <w:proofErr w:type="spellEnd"/>
      <w:r w:rsidRPr="0069438D">
        <w:rPr>
          <w:rFonts w:ascii="Assistant" w:eastAsia="Times New Roman" w:hAnsi="Assistant" w:cs="Assistant"/>
          <w:color w:val="35393E"/>
          <w:sz w:val="27"/>
          <w:szCs w:val="27"/>
          <w:rtl/>
        </w:rPr>
        <w:t xml:space="preserve">). בקהלת כתוב: "בְּיוֹם טוֹבָה הֱיֵה בְטוֹב וּבְיוֹם רָעָה רְאֵה גַּם אֶת זֶה לְעֻמַּת זֶה עָשָׂה </w:t>
      </w:r>
      <w:proofErr w:type="spellStart"/>
      <w:r w:rsidRPr="0069438D">
        <w:rPr>
          <w:rFonts w:ascii="Assistant" w:eastAsia="Times New Roman" w:hAnsi="Assistant" w:cs="Assistant"/>
          <w:color w:val="35393E"/>
          <w:sz w:val="27"/>
          <w:szCs w:val="27"/>
          <w:rtl/>
        </w:rPr>
        <w:t>האלקים</w:t>
      </w:r>
      <w:proofErr w:type="spellEnd"/>
      <w:r w:rsidRPr="0069438D">
        <w:rPr>
          <w:rFonts w:ascii="Assistant" w:eastAsia="Times New Roman" w:hAnsi="Assistant" w:cs="Assistant"/>
          <w:color w:val="35393E"/>
          <w:sz w:val="27"/>
          <w:szCs w:val="27"/>
          <w:rtl/>
        </w:rPr>
        <w:t xml:space="preserve">" (ז, יד), והרעיון מזכיר את הכתוב: "רְאֵה נָתַתִּי לְפָנֶיךָ הַיּוֹם אֶת הַחַיִּים וְאֶת הַטּוֹב וְאֶת </w:t>
      </w:r>
      <w:proofErr w:type="spellStart"/>
      <w:r w:rsidRPr="0069438D">
        <w:rPr>
          <w:rFonts w:ascii="Assistant" w:eastAsia="Times New Roman" w:hAnsi="Assistant" w:cs="Assistant"/>
          <w:color w:val="35393E"/>
          <w:sz w:val="27"/>
          <w:szCs w:val="27"/>
          <w:rtl/>
        </w:rPr>
        <w:t>הַמָּוֶת</w:t>
      </w:r>
      <w:proofErr w:type="spellEnd"/>
      <w:r w:rsidRPr="0069438D">
        <w:rPr>
          <w:rFonts w:ascii="Assistant" w:eastAsia="Times New Roman" w:hAnsi="Assistant" w:cs="Assistant"/>
          <w:color w:val="35393E"/>
          <w:sz w:val="27"/>
          <w:szCs w:val="27"/>
          <w:rtl/>
        </w:rPr>
        <w:t xml:space="preserve"> וְאֶת הָרָע" (ל, טו)</w:t>
      </w:r>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color w:val="35393E"/>
          <w:sz w:val="27"/>
          <w:szCs w:val="27"/>
          <w:rtl/>
        </w:rPr>
        <w:t xml:space="preserve">מכאן עולה ההשערה שהקריאה בקהל, שעל שמה נקראת המגילה – קהלת, יסודה בקריאת </w:t>
      </w:r>
      <w:proofErr w:type="spellStart"/>
      <w:r w:rsidRPr="0069438D">
        <w:rPr>
          <w:rFonts w:ascii="Assistant" w:eastAsia="Times New Roman" w:hAnsi="Assistant" w:cs="Assistant"/>
          <w:color w:val="35393E"/>
          <w:sz w:val="27"/>
          <w:szCs w:val="27"/>
          <w:rtl/>
        </w:rPr>
        <w:t>ההקהל</w:t>
      </w:r>
      <w:proofErr w:type="spellEnd"/>
      <w:r w:rsidRPr="0069438D">
        <w:rPr>
          <w:rFonts w:ascii="Assistant" w:eastAsia="Times New Roman" w:hAnsi="Assistant" w:cs="Assistant"/>
          <w:color w:val="35393E"/>
          <w:sz w:val="27"/>
          <w:szCs w:val="27"/>
          <w:rtl/>
        </w:rPr>
        <w:t xml:space="preserve"> בידי המלך, בעלות העם לחוג את חג הסוכות. והיא רמוזה בכתובים במלכים א' פרק ח: "אז </w:t>
      </w:r>
      <w:proofErr w:type="spellStart"/>
      <w:r w:rsidRPr="0069438D">
        <w:rPr>
          <w:rFonts w:ascii="Assistant" w:eastAsia="Times New Roman" w:hAnsi="Assistant" w:cs="Assistant"/>
          <w:color w:val="35393E"/>
          <w:sz w:val="27"/>
          <w:szCs w:val="27"/>
          <w:rtl/>
        </w:rPr>
        <w:t>יקהל</w:t>
      </w:r>
      <w:proofErr w:type="spellEnd"/>
      <w:r w:rsidRPr="0069438D">
        <w:rPr>
          <w:rFonts w:ascii="Assistant" w:eastAsia="Times New Roman" w:hAnsi="Assistant" w:cs="Assistant"/>
          <w:color w:val="35393E"/>
          <w:sz w:val="27"/>
          <w:szCs w:val="27"/>
          <w:rtl/>
        </w:rPr>
        <w:t xml:space="preserve"> שלמה", "</w:t>
      </w:r>
      <w:proofErr w:type="spellStart"/>
      <w:r w:rsidRPr="0069438D">
        <w:rPr>
          <w:rFonts w:ascii="Assistant" w:eastAsia="Times New Roman" w:hAnsi="Assistant" w:cs="Assistant"/>
          <w:color w:val="35393E"/>
          <w:sz w:val="27"/>
          <w:szCs w:val="27"/>
          <w:rtl/>
        </w:rPr>
        <w:t>ויקהלו</w:t>
      </w:r>
      <w:proofErr w:type="spellEnd"/>
      <w:r w:rsidRPr="0069438D">
        <w:rPr>
          <w:rFonts w:ascii="Assistant" w:eastAsia="Times New Roman" w:hAnsi="Assistant" w:cs="Assistant"/>
          <w:color w:val="35393E"/>
          <w:sz w:val="27"/>
          <w:szCs w:val="27"/>
          <w:rtl/>
        </w:rPr>
        <w:t>", "קהל גדול". המלך אינו מסתפק בקריאת הפרשיות שבתורה, אלא מוסיף דברי הגות, עיון ודרש בעקבותיהם. כינוים של הדברים שהושמעו במעמדים אלה וקיבוצם לאחר מכן למגילה שלפנינו הם שהעניקו לה את השם: 'קהלת</w:t>
      </w:r>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color w:val="35393E"/>
          <w:sz w:val="27"/>
          <w:szCs w:val="27"/>
          <w:rtl/>
        </w:rPr>
        <w:t xml:space="preserve">בתקופה הרבה יותר מאוחרת כתב ר' אברהם הירחי, בעל ספר המנהיג, על מנהג צרפת לקרוא בסוכות את ספר קהלת: "ואני מצאת טעם יפה, כי שלמה המלך אמרו </w:t>
      </w:r>
      <w:proofErr w:type="spellStart"/>
      <w:r w:rsidRPr="0069438D">
        <w:rPr>
          <w:rFonts w:ascii="Assistant" w:eastAsia="Times New Roman" w:hAnsi="Assistant" w:cs="Assistant"/>
          <w:color w:val="35393E"/>
          <w:sz w:val="27"/>
          <w:szCs w:val="27"/>
          <w:rtl/>
        </w:rPr>
        <w:t>בהקהל</w:t>
      </w:r>
      <w:proofErr w:type="spellEnd"/>
      <w:r w:rsidRPr="0069438D">
        <w:rPr>
          <w:rFonts w:ascii="Assistant" w:eastAsia="Times New Roman" w:hAnsi="Assistant" w:cs="Assistant"/>
          <w:color w:val="35393E"/>
          <w:sz w:val="27"/>
          <w:szCs w:val="27"/>
          <w:rtl/>
        </w:rPr>
        <w:t xml:space="preserve"> בחג, כמו שכתוב 'במועד שנת השמיטה בחג הסוכות בבא כל ישראל לראות', והוא אמרו בחג </w:t>
      </w:r>
      <w:proofErr w:type="spellStart"/>
      <w:r w:rsidRPr="0069438D">
        <w:rPr>
          <w:rFonts w:ascii="Assistant" w:eastAsia="Times New Roman" w:hAnsi="Assistant" w:cs="Assistant"/>
          <w:color w:val="35393E"/>
          <w:sz w:val="27"/>
          <w:szCs w:val="27"/>
          <w:rtl/>
        </w:rPr>
        <w:t>בהקהל</w:t>
      </w:r>
      <w:proofErr w:type="spellEnd"/>
      <w:r w:rsidRPr="0069438D">
        <w:rPr>
          <w:rFonts w:ascii="Assistant" w:eastAsia="Times New Roman" w:hAnsi="Assistant" w:cs="Assistant"/>
          <w:color w:val="35393E"/>
          <w:sz w:val="27"/>
          <w:szCs w:val="27"/>
          <w:rtl/>
        </w:rPr>
        <w:t xml:space="preserve"> להוכיח את ישראל" (הלכות סוכות, </w:t>
      </w:r>
      <w:proofErr w:type="spellStart"/>
      <w:r w:rsidRPr="0069438D">
        <w:rPr>
          <w:rFonts w:ascii="Assistant" w:eastAsia="Times New Roman" w:hAnsi="Assistant" w:cs="Assistant"/>
          <w:color w:val="35393E"/>
          <w:sz w:val="27"/>
          <w:szCs w:val="27"/>
          <w:rtl/>
        </w:rPr>
        <w:t>נז</w:t>
      </w:r>
      <w:proofErr w:type="spellEnd"/>
      <w:r w:rsidRPr="0069438D">
        <w:rPr>
          <w:rFonts w:ascii="Assistant" w:eastAsia="Times New Roman" w:hAnsi="Assistant" w:cs="Assistant"/>
          <w:color w:val="35393E"/>
          <w:sz w:val="27"/>
          <w:szCs w:val="27"/>
          <w:rtl/>
        </w:rPr>
        <w:t>)</w:t>
      </w:r>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r w:rsidRPr="0069438D">
        <w:rPr>
          <w:rFonts w:ascii="Assistant" w:eastAsia="Times New Roman" w:hAnsi="Assistant" w:cs="Assistant"/>
          <w:color w:val="35393E"/>
          <w:sz w:val="27"/>
          <w:szCs w:val="27"/>
          <w:rtl/>
        </w:rPr>
        <w:t xml:space="preserve">לגישה זו, לראות את מגילת קהלת נעוצה בקריאת </w:t>
      </w:r>
      <w:proofErr w:type="spellStart"/>
      <w:r w:rsidRPr="0069438D">
        <w:rPr>
          <w:rFonts w:ascii="Assistant" w:eastAsia="Times New Roman" w:hAnsi="Assistant" w:cs="Assistant"/>
          <w:color w:val="35393E"/>
          <w:sz w:val="27"/>
          <w:szCs w:val="27"/>
          <w:rtl/>
        </w:rPr>
        <w:t>ההקהל</w:t>
      </w:r>
      <w:proofErr w:type="spellEnd"/>
      <w:r w:rsidRPr="0069438D">
        <w:rPr>
          <w:rFonts w:ascii="Assistant" w:eastAsia="Times New Roman" w:hAnsi="Assistant" w:cs="Assistant"/>
          <w:color w:val="35393E"/>
          <w:sz w:val="27"/>
          <w:szCs w:val="27"/>
          <w:rtl/>
        </w:rPr>
        <w:t>, יש הערב</w:t>
      </w:r>
      <w:hyperlink r:id="rId6" w:anchor="_ftn3" w:history="1">
        <w:r w:rsidRPr="0069438D">
          <w:rPr>
            <w:rFonts w:ascii="Assistant" w:eastAsia="Times New Roman" w:hAnsi="Assistant" w:cs="Assistant"/>
            <w:color w:val="CC3366"/>
            <w:sz w:val="20"/>
            <w:szCs w:val="20"/>
            <w:u w:val="single"/>
            <w:vertAlign w:val="superscript"/>
          </w:rPr>
          <w:t>[3]</w:t>
        </w:r>
      </w:hyperlink>
      <w:r w:rsidRPr="0069438D">
        <w:rPr>
          <w:rFonts w:ascii="Assistant" w:eastAsia="Times New Roman" w:hAnsi="Assistant" w:cs="Assistant"/>
          <w:color w:val="35393E"/>
          <w:sz w:val="27"/>
          <w:szCs w:val="27"/>
        </w:rPr>
        <w:t xml:space="preserve"> </w:t>
      </w:r>
      <w:r w:rsidRPr="0069438D">
        <w:rPr>
          <w:rFonts w:ascii="Assistant" w:eastAsia="Times New Roman" w:hAnsi="Assistant" w:cs="Assistant"/>
          <w:color w:val="35393E"/>
          <w:sz w:val="27"/>
          <w:szCs w:val="27"/>
          <w:rtl/>
        </w:rPr>
        <w:t xml:space="preserve">משמעות מיוחדת. המשנה מספרת על חגיגת </w:t>
      </w:r>
      <w:proofErr w:type="spellStart"/>
      <w:r w:rsidRPr="0069438D">
        <w:rPr>
          <w:rFonts w:ascii="Assistant" w:eastAsia="Times New Roman" w:hAnsi="Assistant" w:cs="Assistant"/>
          <w:color w:val="35393E"/>
          <w:sz w:val="27"/>
          <w:szCs w:val="27"/>
          <w:rtl/>
        </w:rPr>
        <w:t>ההקהל</w:t>
      </w:r>
      <w:proofErr w:type="spellEnd"/>
      <w:r w:rsidRPr="0069438D">
        <w:rPr>
          <w:rFonts w:ascii="Assistant" w:eastAsia="Times New Roman" w:hAnsi="Assistant" w:cs="Assistant"/>
          <w:color w:val="35393E"/>
          <w:sz w:val="27"/>
          <w:szCs w:val="27"/>
          <w:rtl/>
        </w:rPr>
        <w:t xml:space="preserve">: "במוצאי יום טוב הראשון של חג, בשמיני במוצאי שביעית, עושים למלך בימה של עץ בעזרה והוא יושב עליה… ומקבל וקורא"  (סוטה ז, ח). השנה, תשמ"א, היא השנה שאחר שנת השמיטה. מוצאי חג הסוכות הוא הזמן שבו התקיים הטקס הממלכתי של </w:t>
      </w:r>
      <w:proofErr w:type="spellStart"/>
      <w:r w:rsidRPr="0069438D">
        <w:rPr>
          <w:rFonts w:ascii="Assistant" w:eastAsia="Times New Roman" w:hAnsi="Assistant" w:cs="Assistant"/>
          <w:color w:val="35393E"/>
          <w:sz w:val="27"/>
          <w:szCs w:val="27"/>
          <w:rtl/>
        </w:rPr>
        <w:t>ההקהל</w:t>
      </w:r>
      <w:proofErr w:type="spellEnd"/>
      <w:r w:rsidRPr="0069438D">
        <w:rPr>
          <w:rFonts w:ascii="Assistant" w:eastAsia="Times New Roman" w:hAnsi="Assistant" w:cs="Assistant"/>
          <w:color w:val="35393E"/>
          <w:sz w:val="27"/>
          <w:szCs w:val="27"/>
          <w:rtl/>
        </w:rPr>
        <w:t xml:space="preserve"> שגרר עמו, ודאי, יצירות ספרותיות בעקבות ספר דברים, שאחת מהן היא מגילת קהלת</w:t>
      </w:r>
      <w:r w:rsidRPr="0069438D">
        <w:rPr>
          <w:rFonts w:ascii="Assistant" w:eastAsia="Times New Roman" w:hAnsi="Assistant" w:cs="Assistant"/>
          <w:color w:val="35393E"/>
          <w:sz w:val="27"/>
          <w:szCs w:val="27"/>
        </w:rPr>
        <w:t>.</w:t>
      </w:r>
    </w:p>
    <w:p w:rsidR="0069438D" w:rsidRPr="0069438D" w:rsidRDefault="0069438D" w:rsidP="0069438D">
      <w:pPr>
        <w:bidi w:val="0"/>
        <w:spacing w:after="0" w:line="240" w:lineRule="auto"/>
        <w:jc w:val="right"/>
        <w:rPr>
          <w:rFonts w:ascii="Times New Roman" w:eastAsia="Times New Roman" w:hAnsi="Times New Roman" w:cs="Times New Roman"/>
          <w:sz w:val="24"/>
          <w:szCs w:val="24"/>
        </w:rPr>
      </w:pPr>
      <w:r w:rsidRPr="0069438D">
        <w:rPr>
          <w:rFonts w:ascii="Times New Roman" w:eastAsia="Times New Roman" w:hAnsi="Times New Roman" w:cs="Times New Roman"/>
          <w:sz w:val="24"/>
          <w:szCs w:val="24"/>
        </w:rPr>
        <w:pict>
          <v:rect id="_x0000_i1049" style="width:0;height:0" o:hralign="right" o:hrstd="t" o:hr="t" fillcolor="#a0a0a0" stroked="f"/>
        </w:pic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hyperlink r:id="rId7" w:anchor="_ftnref1" w:history="1">
        <w:r w:rsidRPr="0069438D">
          <w:rPr>
            <w:rFonts w:ascii="Assistant" w:eastAsia="Times New Roman" w:hAnsi="Assistant" w:cs="Assistant"/>
            <w:color w:val="CC3366"/>
            <w:sz w:val="27"/>
            <w:szCs w:val="27"/>
            <w:u w:val="single"/>
          </w:rPr>
          <w:t>[1]</w:t>
        </w:r>
      </w:hyperlink>
      <w:r w:rsidRPr="0069438D">
        <w:rPr>
          <w:rFonts w:ascii="Assistant" w:eastAsia="Times New Roman" w:hAnsi="Assistant" w:cs="Assistant"/>
          <w:color w:val="35393E"/>
          <w:sz w:val="27"/>
          <w:szCs w:val="27"/>
        </w:rPr>
        <w:t xml:space="preserve"> </w:t>
      </w:r>
      <w:r w:rsidRPr="0069438D">
        <w:rPr>
          <w:rFonts w:ascii="Assistant" w:eastAsia="Times New Roman" w:hAnsi="Assistant" w:cs="Assistant"/>
          <w:color w:val="35393E"/>
          <w:sz w:val="27"/>
          <w:szCs w:val="27"/>
          <w:rtl/>
        </w:rPr>
        <w:t>הערת העורך: על פי תענית כ ע"ב</w:t>
      </w:r>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hyperlink r:id="rId8" w:anchor="_ftnref2" w:history="1">
        <w:r w:rsidRPr="0069438D">
          <w:rPr>
            <w:rFonts w:ascii="Assistant" w:eastAsia="Times New Roman" w:hAnsi="Assistant" w:cs="Assistant"/>
            <w:color w:val="CC3366"/>
            <w:sz w:val="27"/>
            <w:szCs w:val="27"/>
            <w:u w:val="single"/>
          </w:rPr>
          <w:t>[2]</w:t>
        </w:r>
      </w:hyperlink>
      <w:r w:rsidRPr="0069438D">
        <w:rPr>
          <w:rFonts w:ascii="Assistant" w:eastAsia="Times New Roman" w:hAnsi="Assistant" w:cs="Assistant"/>
          <w:color w:val="35393E"/>
          <w:sz w:val="27"/>
          <w:szCs w:val="27"/>
        </w:rPr>
        <w:t xml:space="preserve"> </w:t>
      </w:r>
      <w:r w:rsidRPr="0069438D">
        <w:rPr>
          <w:rFonts w:ascii="Assistant" w:eastAsia="Times New Roman" w:hAnsi="Assistant" w:cs="Assistant"/>
          <w:color w:val="35393E"/>
          <w:sz w:val="27"/>
          <w:szCs w:val="27"/>
          <w:rtl/>
        </w:rPr>
        <w:t xml:space="preserve">הערת העורך: ראה קדמוניות היהודים ד, ח, </w:t>
      </w:r>
      <w:proofErr w:type="spellStart"/>
      <w:r w:rsidRPr="0069438D">
        <w:rPr>
          <w:rFonts w:ascii="Assistant" w:eastAsia="Times New Roman" w:hAnsi="Assistant" w:cs="Assistant"/>
          <w:color w:val="35393E"/>
          <w:sz w:val="27"/>
          <w:szCs w:val="27"/>
          <w:rtl/>
        </w:rPr>
        <w:t>יב</w:t>
      </w:r>
      <w:proofErr w:type="spellEnd"/>
      <w:r w:rsidRPr="0069438D">
        <w:rPr>
          <w:rFonts w:ascii="Assistant" w:eastAsia="Times New Roman" w:hAnsi="Assistant" w:cs="Assistant"/>
          <w:color w:val="35393E"/>
          <w:sz w:val="27"/>
          <w:szCs w:val="27"/>
        </w:rPr>
        <w:t>.</w:t>
      </w:r>
    </w:p>
    <w:p w:rsidR="0069438D" w:rsidRPr="0069438D" w:rsidRDefault="0069438D" w:rsidP="0069438D">
      <w:pPr>
        <w:shd w:val="clear" w:color="auto" w:fill="EDEDED"/>
        <w:bidi w:val="0"/>
        <w:spacing w:before="100" w:beforeAutospacing="1" w:after="100" w:afterAutospacing="1" w:line="240" w:lineRule="auto"/>
        <w:jc w:val="right"/>
        <w:rPr>
          <w:rFonts w:ascii="Assistant" w:eastAsia="Times New Roman" w:hAnsi="Assistant" w:cs="Assistant"/>
          <w:color w:val="35393E"/>
          <w:sz w:val="27"/>
          <w:szCs w:val="27"/>
        </w:rPr>
      </w:pPr>
      <w:hyperlink r:id="rId9" w:anchor="_ftnref3" w:history="1">
        <w:r w:rsidRPr="0069438D">
          <w:rPr>
            <w:rFonts w:ascii="Assistant" w:eastAsia="Times New Roman" w:hAnsi="Assistant" w:cs="Assistant"/>
            <w:color w:val="CC3366"/>
            <w:sz w:val="27"/>
            <w:szCs w:val="27"/>
            <w:u w:val="single"/>
          </w:rPr>
          <w:t>[3]</w:t>
        </w:r>
      </w:hyperlink>
      <w:r w:rsidRPr="0069438D">
        <w:rPr>
          <w:rFonts w:ascii="Assistant" w:eastAsia="Times New Roman" w:hAnsi="Assistant" w:cs="Assistant"/>
          <w:color w:val="35393E"/>
          <w:sz w:val="27"/>
          <w:szCs w:val="27"/>
        </w:rPr>
        <w:t xml:space="preserve"> </w:t>
      </w:r>
      <w:r w:rsidRPr="0069438D">
        <w:rPr>
          <w:rFonts w:ascii="Assistant" w:eastAsia="Times New Roman" w:hAnsi="Assistant" w:cs="Assistant"/>
          <w:color w:val="35393E"/>
          <w:sz w:val="27"/>
          <w:szCs w:val="27"/>
          <w:rtl/>
        </w:rPr>
        <w:t>הערת העורך: כפי הנראה שיחה זו נאמרה במוצאי יום טוב של סוכות, שנת תשמ"א, מוצאי שמיטת תש"מ</w:t>
      </w:r>
      <w:r w:rsidRPr="0069438D">
        <w:rPr>
          <w:rFonts w:ascii="Assistant" w:eastAsia="Times New Roman" w:hAnsi="Assistant" w:cs="Assistant"/>
          <w:color w:val="35393E"/>
          <w:sz w:val="27"/>
          <w:szCs w:val="27"/>
        </w:rPr>
        <w:t>.</w:t>
      </w:r>
    </w:p>
    <w:bookmarkEnd w:id="0"/>
    <w:p w:rsidR="00506D74" w:rsidRPr="0069438D" w:rsidRDefault="0069438D"/>
    <w:sectPr w:rsidR="00506D74" w:rsidRPr="0069438D" w:rsidSect="00382E8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w:panose1 w:val="00000500000000000000"/>
    <w:charset w:val="00"/>
    <w:family w:val="auto"/>
    <w:pitch w:val="variable"/>
    <w:sig w:usb0="00000807" w:usb1="40000000" w:usb2="00000000" w:usb3="00000000" w:csb0="0000002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38D"/>
    <w:rsid w:val="001716D5"/>
    <w:rsid w:val="00382E82"/>
    <w:rsid w:val="006943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FA7353-E797-4D78-9E56-205268137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p-block-paragraph">
    <w:name w:val="wp-block-paragraph"/>
    <w:basedOn w:val="a"/>
    <w:rsid w:val="0069438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69438D"/>
    <w:rPr>
      <w:b/>
      <w:bCs/>
    </w:rPr>
  </w:style>
  <w:style w:type="character" w:styleId="Hyperlink">
    <w:name w:val="Hyperlink"/>
    <w:basedOn w:val="a0"/>
    <w:uiPriority w:val="99"/>
    <w:semiHidden/>
    <w:unhideWhenUsed/>
    <w:rsid w:val="006943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327206">
      <w:bodyDiv w:val="1"/>
      <w:marLeft w:val="0"/>
      <w:marRight w:val="0"/>
      <w:marTop w:val="0"/>
      <w:marBottom w:val="0"/>
      <w:divBdr>
        <w:top w:val="none" w:sz="0" w:space="0" w:color="auto"/>
        <w:left w:val="none" w:sz="0" w:space="0" w:color="auto"/>
        <w:bottom w:val="none" w:sz="0" w:space="0" w:color="auto"/>
        <w:right w:val="none" w:sz="0" w:space="0" w:color="auto"/>
      </w:divBdr>
    </w:div>
    <w:div w:id="196889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ravhadari.co.il/%d7%a7%d7%94%d7%9c%d7%aa-%d7%94%d7%a7%d7%94%d7%9c/" TargetMode="External"/><Relationship Id="rId3" Type="http://schemas.openxmlformats.org/officeDocument/2006/relationships/webSettings" Target="webSettings.xml"/><Relationship Id="rId7" Type="http://schemas.openxmlformats.org/officeDocument/2006/relationships/hyperlink" Target="https://haravhadari.co.il/%d7%a7%d7%94%d7%9c%d7%aa-%d7%94%d7%a7%d7%94%d7%9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aravhadari.co.il/%d7%a7%d7%94%d7%9c%d7%aa-%d7%94%d7%a7%d7%94%d7%9c/" TargetMode="External"/><Relationship Id="rId11" Type="http://schemas.openxmlformats.org/officeDocument/2006/relationships/theme" Target="theme/theme1.xml"/><Relationship Id="rId5" Type="http://schemas.openxmlformats.org/officeDocument/2006/relationships/hyperlink" Target="https://haravhadari.co.il/%d7%a7%d7%94%d7%9c%d7%aa-%d7%94%d7%a7%d7%94%d7%9c/" TargetMode="External"/><Relationship Id="rId10" Type="http://schemas.openxmlformats.org/officeDocument/2006/relationships/fontTable" Target="fontTable.xml"/><Relationship Id="rId4" Type="http://schemas.openxmlformats.org/officeDocument/2006/relationships/hyperlink" Target="https://haravhadari.co.il/%d7%a7%d7%94%d7%9c%d7%aa-%d7%94%d7%a7%d7%94%d7%9c/" TargetMode="External"/><Relationship Id="rId9" Type="http://schemas.openxmlformats.org/officeDocument/2006/relationships/hyperlink" Target="https://haravhadari.co.il/%d7%a7%d7%94%d7%9c%d7%aa-%d7%94%d7%a7%d7%94%d7%9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813</Words>
  <Characters>4067</Characters>
  <Application>Microsoft Office Word</Application>
  <DocSecurity>0</DocSecurity>
  <Lines>33</Lines>
  <Paragraphs>9</Paragraphs>
  <ScaleCrop>false</ScaleCrop>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97254</dc:creator>
  <cp:keywords/>
  <dc:description/>
  <cp:lastModifiedBy>97254</cp:lastModifiedBy>
  <cp:revision>1</cp:revision>
  <dcterms:created xsi:type="dcterms:W3CDTF">2026-09-23T07:58:00Z</dcterms:created>
  <dcterms:modified xsi:type="dcterms:W3CDTF">2026-09-23T07:59:00Z</dcterms:modified>
</cp:coreProperties>
</file>